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南北校区晨练集合地点</w:t>
      </w:r>
      <w:r>
        <w:rPr>
          <w:rFonts w:hint="eastAsia" w:cs="宋体"/>
          <w:b/>
          <w:bCs/>
          <w:sz w:val="32"/>
          <w:szCs w:val="32"/>
          <w:lang w:val="en-US" w:eastAsia="zh-CN"/>
        </w:rPr>
        <w:t>及指导教师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一、南校区</w:t>
      </w:r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308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系部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集合地点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宋体"/>
                <w:sz w:val="30"/>
                <w:szCs w:val="30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经济管理系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李志方、张学雷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人文社科系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宋海燕、周巍巍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外语系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马尧</w:t>
            </w:r>
          </w:p>
        </w:tc>
      </w:tr>
    </w:tbl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二、北校区</w:t>
      </w:r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308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系部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集合地点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宋体"/>
                <w:sz w:val="30"/>
                <w:szCs w:val="30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地震科学系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足球场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刘彬、王倩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防灾工程系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足球场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洪旺、武兴东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防灾仪器系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网球场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乔佳、李睿恒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灾害信息工程系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篮球场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刘立华、李应伟</w:t>
            </w:r>
          </w:p>
        </w:tc>
      </w:tr>
    </w:tbl>
    <w:p>
      <w:pPr>
        <w:rPr>
          <w:rFonts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80C"/>
    <w:rsid w:val="000D37A1"/>
    <w:rsid w:val="001601B4"/>
    <w:rsid w:val="00283FFD"/>
    <w:rsid w:val="00294C5D"/>
    <w:rsid w:val="00317098"/>
    <w:rsid w:val="00345A57"/>
    <w:rsid w:val="003B3B38"/>
    <w:rsid w:val="003F0C5D"/>
    <w:rsid w:val="003F7ED8"/>
    <w:rsid w:val="00425EC2"/>
    <w:rsid w:val="004D2787"/>
    <w:rsid w:val="00507DDB"/>
    <w:rsid w:val="005472E8"/>
    <w:rsid w:val="00584C32"/>
    <w:rsid w:val="005D5481"/>
    <w:rsid w:val="006120C8"/>
    <w:rsid w:val="006340FC"/>
    <w:rsid w:val="00686BA5"/>
    <w:rsid w:val="00686D84"/>
    <w:rsid w:val="007265CC"/>
    <w:rsid w:val="00740B28"/>
    <w:rsid w:val="007507FF"/>
    <w:rsid w:val="007C7C53"/>
    <w:rsid w:val="007E4BEB"/>
    <w:rsid w:val="00831E01"/>
    <w:rsid w:val="009761FB"/>
    <w:rsid w:val="009864CB"/>
    <w:rsid w:val="009B21AC"/>
    <w:rsid w:val="00A45746"/>
    <w:rsid w:val="00A57353"/>
    <w:rsid w:val="00B43F5E"/>
    <w:rsid w:val="00B93BB1"/>
    <w:rsid w:val="00C11FCA"/>
    <w:rsid w:val="00C20C22"/>
    <w:rsid w:val="00C33255"/>
    <w:rsid w:val="00C82D9C"/>
    <w:rsid w:val="00CA65C2"/>
    <w:rsid w:val="00D72322"/>
    <w:rsid w:val="00DD27E3"/>
    <w:rsid w:val="00E4380C"/>
    <w:rsid w:val="00EF2CA0"/>
    <w:rsid w:val="00F06366"/>
    <w:rsid w:val="00F175B0"/>
    <w:rsid w:val="00F2544F"/>
    <w:rsid w:val="00FD2B9A"/>
    <w:rsid w:val="083A3190"/>
    <w:rsid w:val="2A0B7258"/>
    <w:rsid w:val="42F07149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33</Words>
  <Characters>193</Characters>
  <Lines>1</Lines>
  <Paragraphs>1</Paragraphs>
  <ScaleCrop>false</ScaleCrop>
  <LinksUpToDate>false</LinksUpToDate>
  <CharactersWithSpaces>225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2015-03-05T07:23:00Z</dcterms:created>
  <dc:creator>xcw</dc:creator>
  <cp:lastModifiedBy>shy</cp:lastModifiedBy>
  <cp:lastPrinted>2014-09-25T09:54:00Z</cp:lastPrinted>
  <dcterms:modified xsi:type="dcterms:W3CDTF">2016-09-18T02:05:51Z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